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3B5F1D8" w:rsidR="00F92268" w:rsidRPr="00FF66BF" w:rsidRDefault="00005032" w:rsidP="00F246C7">
            <w:pPr>
              <w:pStyle w:val="RefTableHeader"/>
            </w:pPr>
            <w:r w:rsidRPr="00005032">
              <w:t>5859-A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36880643" w:rsidR="004B15BB" w:rsidRDefault="00D4657B" w:rsidP="007E5C16">
      <w:pPr>
        <w:pStyle w:val="Heading1"/>
      </w:pPr>
      <w:r w:rsidRPr="00D4657B">
        <w:t>Specialty Guideline Management</w:t>
      </w:r>
      <w:r w:rsidRPr="00BD1CC1">
        <w:br/>
      </w:r>
      <w:r w:rsidRPr="00D4657B">
        <w:t>Joenja</w:t>
      </w:r>
    </w:p>
    <w:p w14:paraId="78861C92" w14:textId="1B6513AE" w:rsidR="00203468" w:rsidRPr="00BD1CC1" w:rsidRDefault="00C64534" w:rsidP="008E0F0D">
      <w:pPr>
        <w:pStyle w:val="Heading2"/>
      </w:pPr>
      <w:r w:rsidRPr="00BD1CC1">
        <w:t xml:space="preserve">Products Referenced by this </w:t>
      </w:r>
      <w:r w:rsidR="00501602" w:rsidRPr="00BD1CC1">
        <w:t>Document</w:t>
      </w:r>
    </w:p>
    <w:p w14:paraId="5455152B" w14:textId="2BEAF3A1"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CB29B2" w:rsidRPr="00CB29B2">
        <w:t>Over</w:t>
      </w:r>
      <w:r w:rsidR="007C3F93">
        <w:t>-</w:t>
      </w:r>
      <w:r w:rsidR="00CB29B2" w:rsidRPr="00CB29B2">
        <w:t>the</w:t>
      </w:r>
      <w:r w:rsidR="007C3F93">
        <w:t>-</w:t>
      </w:r>
      <w:r w:rsidR="00CB29B2" w:rsidRPr="00CB29B2">
        <w:t>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3E470857" w:rsidR="005B4D7C" w:rsidRPr="00BD1CC1" w:rsidRDefault="00D4657B">
            <w:pPr>
              <w:pStyle w:val="TableDataUnpadded"/>
            </w:pPr>
            <w:r w:rsidRPr="00D4657B">
              <w:t>Joenja</w:t>
            </w:r>
          </w:p>
        </w:tc>
        <w:tc>
          <w:tcPr>
            <w:tcW w:w="5595" w:type="dxa"/>
          </w:tcPr>
          <w:p w14:paraId="1A09710D" w14:textId="42B052C0" w:rsidR="005B4D7C" w:rsidRPr="00BD1CC1" w:rsidRDefault="00D4657B">
            <w:pPr>
              <w:pStyle w:val="TableDataUnpadded"/>
            </w:pPr>
            <w:r w:rsidRPr="00D4657B">
              <w:t>leniolisib</w:t>
            </w:r>
          </w:p>
        </w:tc>
      </w:tr>
    </w:tbl>
    <w:p w14:paraId="14CE6108" w14:textId="0FB0BDCD" w:rsidR="00FC1AAD" w:rsidRDefault="00ED052F" w:rsidP="00AA2A94">
      <w:pPr>
        <w:pStyle w:val="Heading2"/>
        <w:tabs>
          <w:tab w:val="left" w:pos="9540"/>
        </w:tabs>
      </w:pPr>
      <w:r>
        <w:t>Indications</w:t>
      </w:r>
    </w:p>
    <w:p w14:paraId="15B96567" w14:textId="0D5C093C" w:rsidR="00914F5F" w:rsidRPr="00914F5F" w:rsidRDefault="00914F5F" w:rsidP="00914F5F">
      <w:pPr>
        <w:pStyle w:val="BodyText"/>
      </w:pPr>
      <w:r w:rsidRPr="00914F5F">
        <w:t>The indications below including FDA-approved indications and compendial uses are considered a covered benefit provided that all the approval criteria are met and the member has no exclusions to the prescribed therapy.</w:t>
      </w:r>
    </w:p>
    <w:p w14:paraId="134B5687" w14:textId="544890E9" w:rsidR="00ED052F" w:rsidRPr="00BD1CC1" w:rsidRDefault="00914F5F" w:rsidP="00ED052F">
      <w:pPr>
        <w:pStyle w:val="Heading3"/>
        <w:keepNext w:val="0"/>
      </w:pPr>
      <w:r w:rsidRPr="00914F5F">
        <w:t>FDA-</w:t>
      </w:r>
      <w:r w:rsidR="004B7126">
        <w:t>a</w:t>
      </w:r>
      <w:r w:rsidRPr="00914F5F">
        <w:t>pproved Indication</w:t>
      </w:r>
      <w:r w:rsidR="00CF6BBA">
        <w:t>s</w:t>
      </w:r>
    </w:p>
    <w:p w14:paraId="4C434745" w14:textId="4FFF0B91" w:rsidR="00ED052F" w:rsidRDefault="00914F5F" w:rsidP="00ED052F">
      <w:pPr>
        <w:pStyle w:val="BodyText"/>
      </w:pPr>
      <w:r w:rsidRPr="00914F5F">
        <w:t>Joenja is indicated for the treatment of activated phosphoinositide 3-kinase delta (PI3K</w:t>
      </w:r>
      <w:r w:rsidRPr="00914F5F">
        <w:rPr>
          <w:rFonts w:hint="eastAsia"/>
        </w:rPr>
        <w:t>δ</w:t>
      </w:r>
      <w:r w:rsidRPr="00914F5F">
        <w:t>) syndrome (APDS) in adults and pediatric patients 12 years of age and older.</w:t>
      </w:r>
    </w:p>
    <w:p w14:paraId="7DCEE115" w14:textId="66CEDF96" w:rsidR="00914F5F" w:rsidRDefault="00914F5F" w:rsidP="00ED052F">
      <w:pPr>
        <w:pStyle w:val="BodyText"/>
      </w:pPr>
      <w:r w:rsidRPr="00914F5F">
        <w:t>All other indications are considered experimental/investigational and not medically necessary.</w:t>
      </w:r>
    </w:p>
    <w:p w14:paraId="1EE5134C" w14:textId="3B3ACA8E" w:rsidR="00914F5F" w:rsidRDefault="00914F5F" w:rsidP="00914F5F">
      <w:pPr>
        <w:pStyle w:val="Heading2"/>
        <w:tabs>
          <w:tab w:val="left" w:pos="9540"/>
        </w:tabs>
      </w:pPr>
      <w:r w:rsidRPr="00914F5F">
        <w:t>Documentation</w:t>
      </w:r>
    </w:p>
    <w:p w14:paraId="2C22C6D9" w14:textId="7C90EA93" w:rsidR="00914F5F" w:rsidRDefault="00914F5F" w:rsidP="00ED052F">
      <w:pPr>
        <w:pStyle w:val="BodyText"/>
      </w:pPr>
      <w:r w:rsidRPr="00914F5F">
        <w:t>Submission of the following information is necessary to initiate the prior authorization review:</w:t>
      </w:r>
      <w:r>
        <w:t xml:space="preserve"> </w:t>
      </w:r>
    </w:p>
    <w:p w14:paraId="6EC7C399" w14:textId="1AB9C8B7" w:rsidR="00914F5F" w:rsidRDefault="00914F5F" w:rsidP="00914F5F">
      <w:pPr>
        <w:pStyle w:val="ListParagraph"/>
      </w:pPr>
      <w:r>
        <w:t xml:space="preserve">Testing or analysis confirming a mutation of either </w:t>
      </w:r>
      <w:r w:rsidR="002A31B6">
        <w:t xml:space="preserve">the </w:t>
      </w:r>
      <w:r>
        <w:t>PIK3CD or PIK3R1 gene.</w:t>
      </w:r>
    </w:p>
    <w:p w14:paraId="5F9124DF" w14:textId="00A7BFEB" w:rsidR="00753B12" w:rsidRDefault="00914F5F" w:rsidP="00914F5F">
      <w:pPr>
        <w:pStyle w:val="ListParagraph"/>
      </w:pPr>
      <w:r>
        <w:t>Medical record documentation confirming the member demonstrates clinical manifestations of the disease (e.g., history of repeated oto-</w:t>
      </w:r>
      <w:proofErr w:type="spellStart"/>
      <w:r>
        <w:t>sino</w:t>
      </w:r>
      <w:proofErr w:type="spellEnd"/>
      <w:r>
        <w:t>-pulmonary infections, lymphoproliferation, autoimmunity [e.g., cytopenia], enteropathy, organ dysfunction [e.g., lung, liver]).</w:t>
      </w:r>
    </w:p>
    <w:p w14:paraId="66193133" w14:textId="79ABB219" w:rsidR="00914F5F" w:rsidRDefault="00914F5F" w:rsidP="00005032">
      <w:pPr>
        <w:pStyle w:val="Heading2"/>
        <w:tabs>
          <w:tab w:val="left" w:pos="9516"/>
        </w:tabs>
      </w:pPr>
      <w:r w:rsidRPr="00914F5F">
        <w:lastRenderedPageBreak/>
        <w:t>Prescriber Specialties</w:t>
      </w:r>
    </w:p>
    <w:p w14:paraId="6F81636A" w14:textId="55B13183" w:rsidR="00914F5F" w:rsidRDefault="00914F5F" w:rsidP="00914F5F">
      <w:pPr>
        <w:pStyle w:val="BodyText"/>
      </w:pPr>
      <w:r w:rsidRPr="00914F5F">
        <w:t>This medication must be prescribed by or in consultation with an immunologist or a physician who specializes in the treatment of APDS.</w:t>
      </w:r>
    </w:p>
    <w:p w14:paraId="217DA9AA" w14:textId="0E62EA93" w:rsidR="00914F5F" w:rsidRDefault="00344A58" w:rsidP="00914F5F">
      <w:pPr>
        <w:pStyle w:val="Heading2"/>
        <w:tabs>
          <w:tab w:val="left" w:pos="9540"/>
        </w:tabs>
      </w:pPr>
      <w:r w:rsidRPr="00344A58">
        <w:t>Coverage Criteria</w:t>
      </w:r>
    </w:p>
    <w:p w14:paraId="0B5EC236" w14:textId="2FBCB554" w:rsidR="0044763A" w:rsidRDefault="00344A58" w:rsidP="0044763A">
      <w:pPr>
        <w:pStyle w:val="Heading3"/>
      </w:pPr>
      <w:r w:rsidRPr="00344A58">
        <w:t xml:space="preserve">Activated </w:t>
      </w:r>
      <w:r>
        <w:t>P</w:t>
      </w:r>
      <w:r w:rsidRPr="00344A58">
        <w:t xml:space="preserve">hosphoinositide 3-kinase </w:t>
      </w:r>
      <w:r>
        <w:t>D</w:t>
      </w:r>
      <w:r w:rsidRPr="00344A58">
        <w:t>elta (PI3K</w:t>
      </w:r>
      <w:r w:rsidRPr="00344A58">
        <w:rPr>
          <w:rFonts w:hint="eastAsia"/>
        </w:rPr>
        <w:t>δ</w:t>
      </w:r>
      <w:r w:rsidRPr="00344A58">
        <w:t xml:space="preserve">) </w:t>
      </w:r>
      <w:r>
        <w:t>S</w:t>
      </w:r>
      <w:r w:rsidRPr="00344A58">
        <w:t>yndrome (APDS)</w:t>
      </w:r>
    </w:p>
    <w:p w14:paraId="21C7E3C8" w14:textId="03CDBE02" w:rsidR="00344A58" w:rsidRPr="00344A58" w:rsidRDefault="00344A58" w:rsidP="00344A58">
      <w:pPr>
        <w:pStyle w:val="BodyText"/>
      </w:pPr>
      <w:r w:rsidRPr="00344A58">
        <w:t>Authorization of 6 months may be granted for treatment of APDS when all of the following criteria are met:</w:t>
      </w:r>
    </w:p>
    <w:p w14:paraId="44F5219B" w14:textId="06FEF379" w:rsidR="00344A58" w:rsidRDefault="00344A58" w:rsidP="004B7126">
      <w:pPr>
        <w:pStyle w:val="ListParagraph"/>
        <w:numPr>
          <w:ilvl w:val="0"/>
          <w:numId w:val="28"/>
        </w:numPr>
      </w:pPr>
      <w:r>
        <w:t>Member’s diagnosis was confirmed by genetic testing demonstrating variant in either the PIK3CD or PIK3R1 gene.</w:t>
      </w:r>
    </w:p>
    <w:p w14:paraId="0B16FDF8" w14:textId="77777777" w:rsidR="00344A58" w:rsidRDefault="00344A58" w:rsidP="004B7126">
      <w:pPr>
        <w:pStyle w:val="ListParagraph"/>
        <w:numPr>
          <w:ilvl w:val="0"/>
          <w:numId w:val="28"/>
        </w:numPr>
      </w:pPr>
      <w:r>
        <w:t>Member has clinical manifestations of disease (e.g., history of repeated oto-</w:t>
      </w:r>
      <w:proofErr w:type="spellStart"/>
      <w:r>
        <w:t>sino</w:t>
      </w:r>
      <w:proofErr w:type="spellEnd"/>
      <w:r>
        <w:t>-pulmonary infections, lymphoproliferation, autoimmunity [e.g., cytopenia], enteropathy, organ dysfunction [e.g., lung, liver]).</w:t>
      </w:r>
    </w:p>
    <w:p w14:paraId="1F11EA6A" w14:textId="0C19D196" w:rsidR="009A5649" w:rsidRDefault="00344A58" w:rsidP="004B7126">
      <w:pPr>
        <w:pStyle w:val="ListParagraph"/>
        <w:numPr>
          <w:ilvl w:val="0"/>
          <w:numId w:val="28"/>
        </w:numPr>
      </w:pPr>
      <w:r>
        <w:t>Member is 12 years of age or older and weighs greater than or equal to 45 kg.</w:t>
      </w:r>
    </w:p>
    <w:p w14:paraId="487C1295" w14:textId="0B7B25B9" w:rsidR="00344A58" w:rsidRDefault="00344A58" w:rsidP="00344A58">
      <w:pPr>
        <w:pStyle w:val="Heading2"/>
        <w:tabs>
          <w:tab w:val="left" w:pos="9540"/>
        </w:tabs>
      </w:pPr>
      <w:r w:rsidRPr="00344A58">
        <w:t xml:space="preserve">Continuation </w:t>
      </w:r>
      <w:r w:rsidR="004B7126">
        <w:t>o</w:t>
      </w:r>
      <w:r w:rsidRPr="00344A58">
        <w:t>f Therapy</w:t>
      </w:r>
    </w:p>
    <w:p w14:paraId="41CF340A" w14:textId="271FB066" w:rsidR="00F6162A" w:rsidRDefault="00344A58" w:rsidP="009A5649">
      <w:pPr>
        <w:pStyle w:val="BodyText"/>
        <w:rPr>
          <w:rFonts w:eastAsia="Arial"/>
        </w:rPr>
      </w:pPr>
      <w:r w:rsidRPr="00344A58">
        <w:t>Authorization of 12 months may be granted for continued treatment in all members (including new members) who are currently receiving the requested medication and who are experiencing benefit from therapy as evidenced by disease stability or disease improvement.</w:t>
      </w:r>
    </w:p>
    <w:p w14:paraId="10DA4309" w14:textId="05BF1020" w:rsidR="00FF66BF" w:rsidRPr="008D1B34" w:rsidRDefault="00FF66BF" w:rsidP="00FF66BF">
      <w:pPr>
        <w:pStyle w:val="Heading2"/>
      </w:pPr>
      <w:bookmarkStart w:id="0" w:name="S2.2"/>
      <w:bookmarkStart w:id="1" w:name="section-2.2"/>
      <w:bookmarkStart w:id="2" w:name="section-2.2.1"/>
      <w:bookmarkStart w:id="3" w:name="section-2.2.2"/>
      <w:bookmarkEnd w:id="0"/>
      <w:bookmarkEnd w:id="1"/>
      <w:bookmarkEnd w:id="2"/>
      <w:bookmarkEnd w:id="3"/>
      <w:r w:rsidRPr="008D1B34">
        <w:t>References</w:t>
      </w:r>
    </w:p>
    <w:p w14:paraId="66757C4B" w14:textId="77777777" w:rsidR="00344A58" w:rsidRPr="004B7126" w:rsidRDefault="00344A58" w:rsidP="004B7126">
      <w:pPr>
        <w:pStyle w:val="ReferenceOrdered"/>
      </w:pPr>
      <w:r w:rsidRPr="004B7126">
        <w:t>Joenja [package insert]. Warren, NJ: Pharming Healthcare Inc.; March 2023.</w:t>
      </w:r>
    </w:p>
    <w:p w14:paraId="47E1A10C" w14:textId="36B37E45" w:rsidR="00C44990" w:rsidRPr="007C3F93" w:rsidRDefault="00344A58" w:rsidP="007C3F93">
      <w:pPr>
        <w:pStyle w:val="ReferenceOrdered"/>
      </w:pPr>
      <w:r w:rsidRPr="004B7126">
        <w:t>Rao VK, Webster S, Šedivá A, et al. A randomized, placebo-controlled phase 3 trial of the PI3K</w:t>
      </w:r>
      <w:r w:rsidRPr="004B7126">
        <w:rPr>
          <w:rFonts w:ascii="Calibri" w:hAnsi="Calibri" w:cs="Calibri"/>
        </w:rPr>
        <w:t>δ</w:t>
      </w:r>
      <w:r w:rsidRPr="004B7126">
        <w:t xml:space="preserve"> inhibitor leniolisib for activated PI3K</w:t>
      </w:r>
      <w:r w:rsidRPr="004B7126">
        <w:rPr>
          <w:rFonts w:ascii="Calibri" w:hAnsi="Calibri" w:cs="Calibri"/>
        </w:rPr>
        <w:t>δ</w:t>
      </w:r>
      <w:r w:rsidRPr="004B7126">
        <w:t xml:space="preserve"> syndrome. Blood. 2023;141(9):971-983. doi:10.1182/blood.2022018546</w:t>
      </w:r>
    </w:p>
    <w:sectPr w:rsidR="00C44990" w:rsidRPr="007C3F93" w:rsidSect="007C3F93">
      <w:type w:val="continuous"/>
      <w:pgSz w:w="12240" w:h="15840" w:code="1"/>
      <w:pgMar w:top="900" w:right="720" w:bottom="810" w:left="720" w:header="720" w:footer="806"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640F4" w14:textId="77777777" w:rsidR="0019222C" w:rsidRDefault="0019222C">
      <w:r>
        <w:separator/>
      </w:r>
    </w:p>
  </w:endnote>
  <w:endnote w:type="continuationSeparator" w:id="0">
    <w:p w14:paraId="7D8DBADA" w14:textId="77777777" w:rsidR="0019222C" w:rsidRDefault="0019222C">
      <w:r>
        <w:continuationSeparator/>
      </w:r>
    </w:p>
  </w:endnote>
  <w:endnote w:type="continuationNotice" w:id="1">
    <w:p w14:paraId="3D49D3D7" w14:textId="77777777" w:rsidR="0019222C" w:rsidRDefault="001922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C23BD64"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E81A40" w:rsidRPr="00E81A40">
      <w:rPr>
        <w:rFonts w:cs="Arial"/>
        <w:noProof/>
        <w:sz w:val="16"/>
        <w:szCs w:val="16"/>
      </w:rPr>
      <w:t>Joenja</w:t>
    </w:r>
    <w:r w:rsidR="00E81A40">
      <w:rPr>
        <w:rFonts w:cs="Arial"/>
        <w:noProof/>
        <w:snapToGrid w:val="0"/>
        <w:color w:val="000000"/>
        <w:sz w:val="16"/>
        <w:szCs w:val="16"/>
      </w:rPr>
      <w:t xml:space="preserve"> SGM 5859-A</w:t>
    </w:r>
    <w:r w:rsidR="00E81A40" w:rsidRPr="00E81A40">
      <w:rPr>
        <w:rFonts w:cs="Arial"/>
        <w:noProof/>
        <w:sz w:val="16"/>
        <w:szCs w:val="16"/>
      </w:rPr>
      <w:t xml:space="preserve"> P2024</w:t>
    </w:r>
    <w:r w:rsidR="00E81A40">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604FF3F3"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EB8BDA4" w:rsidR="00F75C81" w:rsidRPr="007C3F93" w:rsidRDefault="00C36B72" w:rsidP="007C3F93">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DBFF7C8"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382D5C">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E81A40" w:rsidRPr="00E81A40">
      <w:rPr>
        <w:rFonts w:cs="Arial"/>
        <w:noProof/>
        <w:sz w:val="16"/>
        <w:szCs w:val="16"/>
        <w:lang w:val="pt-PT"/>
      </w:rPr>
      <w:t>Joenja</w:t>
    </w:r>
    <w:r w:rsidR="00E81A40">
      <w:rPr>
        <w:rFonts w:cs="Arial"/>
        <w:noProof/>
        <w:snapToGrid w:val="0"/>
        <w:color w:val="000000"/>
        <w:sz w:val="16"/>
        <w:szCs w:val="16"/>
        <w:lang w:val="pt-PT"/>
      </w:rPr>
      <w:t xml:space="preserve"> SGM 5859-A</w:t>
    </w:r>
    <w:r w:rsidR="00E81A40" w:rsidRPr="00E81A40">
      <w:rPr>
        <w:rFonts w:cs="Arial"/>
        <w:noProof/>
        <w:sz w:val="16"/>
        <w:szCs w:val="16"/>
        <w:lang w:val="pt-PT"/>
      </w:rPr>
      <w:t xml:space="preserve"> P2024</w:t>
    </w:r>
    <w:r w:rsidR="00E81A40">
      <w:rPr>
        <w:rFonts w:cs="Arial"/>
        <w:noProof/>
        <w:snapToGrid w:val="0"/>
        <w:color w:val="000000"/>
        <w:sz w:val="16"/>
        <w:szCs w:val="16"/>
        <w:lang w:val="pt-PT"/>
      </w:rPr>
      <w:t>_R.docx</w:t>
    </w:r>
    <w:r w:rsidRPr="00EC47B6">
      <w:rPr>
        <w:rFonts w:cs="Arial"/>
        <w:noProof/>
        <w:sz w:val="16"/>
        <w:szCs w:val="16"/>
      </w:rPr>
      <w:fldChar w:fldCharType="end"/>
    </w:r>
    <w:r w:rsidRPr="00382D5C">
      <w:rPr>
        <w:rFonts w:cs="Arial"/>
        <w:snapToGrid w:val="0"/>
        <w:color w:val="000000"/>
        <w:sz w:val="16"/>
        <w:lang w:val="pt-PT"/>
      </w:rPr>
      <w:tab/>
      <w:t>© 202</w:t>
    </w:r>
    <w:r w:rsidR="00D74279" w:rsidRPr="00382D5C">
      <w:rPr>
        <w:rFonts w:cs="Arial"/>
        <w:snapToGrid w:val="0"/>
        <w:color w:val="000000"/>
        <w:sz w:val="16"/>
        <w:lang w:val="pt-PT"/>
      </w:rPr>
      <w:t>4</w:t>
    </w:r>
    <w:r w:rsidRPr="00382D5C">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5017CE0B"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0DBA749C" w:rsidR="00ED04EC" w:rsidRPr="00F50D98" w:rsidRDefault="00F50D98" w:rsidP="009F6386">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43407" w14:textId="77777777" w:rsidR="0019222C" w:rsidRDefault="0019222C">
      <w:r>
        <w:separator/>
      </w:r>
    </w:p>
  </w:footnote>
  <w:footnote w:type="continuationSeparator" w:id="0">
    <w:p w14:paraId="366380D1" w14:textId="77777777" w:rsidR="0019222C" w:rsidRDefault="0019222C">
      <w:r>
        <w:continuationSeparator/>
      </w:r>
    </w:p>
  </w:footnote>
  <w:footnote w:type="continuationNotice" w:id="1">
    <w:p w14:paraId="31E9B35E" w14:textId="77777777" w:rsidR="0019222C" w:rsidRDefault="001922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382D5C" w:rsidRDefault="00ED04EC" w:rsidP="00ED04EC">
          <w:pPr>
            <w:pStyle w:val="Header"/>
            <w:rPr>
              <w:rFonts w:cs="Arial"/>
              <w:sz w:val="16"/>
              <w:szCs w:val="16"/>
            </w:rPr>
          </w:pPr>
          <w:r w:rsidRPr="00382D5C">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7202F6F5" w:rsidR="00ED04EC" w:rsidRPr="00382D5C" w:rsidRDefault="00005032" w:rsidP="00ED04EC">
          <w:pPr>
            <w:pStyle w:val="Header"/>
            <w:rPr>
              <w:rFonts w:cs="Arial"/>
              <w:sz w:val="16"/>
              <w:szCs w:val="16"/>
            </w:rPr>
          </w:pPr>
          <w:r w:rsidRPr="00382D5C">
            <w:rPr>
              <w:rFonts w:cs="Arial"/>
              <w:sz w:val="16"/>
              <w:szCs w:val="16"/>
            </w:rPr>
            <w:t>5859-A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FDB24C3"/>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4"/>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7"/>
  </w:num>
  <w:num w:numId="17" w16cid:durableId="2128498676">
    <w:abstractNumId w:val="26"/>
  </w:num>
  <w:num w:numId="18" w16cid:durableId="299724409">
    <w:abstractNumId w:val="21"/>
  </w:num>
  <w:num w:numId="19" w16cid:durableId="214585573">
    <w:abstractNumId w:val="13"/>
  </w:num>
  <w:num w:numId="20" w16cid:durableId="1289816170">
    <w:abstractNumId w:val="14"/>
  </w:num>
  <w:num w:numId="21" w16cid:durableId="1066490929">
    <w:abstractNumId w:val="27"/>
  </w:num>
  <w:num w:numId="22" w16cid:durableId="1472481103">
    <w:abstractNumId w:val="23"/>
  </w:num>
  <w:num w:numId="23" w16cid:durableId="1997420403">
    <w:abstractNumId w:val="25"/>
  </w:num>
  <w:num w:numId="24" w16cid:durableId="33312838">
    <w:abstractNumId w:val="22"/>
  </w:num>
  <w:num w:numId="25" w16cid:durableId="507404939">
    <w:abstractNumId w:val="16"/>
  </w:num>
  <w:num w:numId="26" w16cid:durableId="1950313333">
    <w:abstractNumId w:val="19"/>
  </w:num>
  <w:num w:numId="27" w16cid:durableId="1866016584">
    <w:abstractNumId w:val="18"/>
  </w:num>
  <w:num w:numId="28" w16cid:durableId="2117014565">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032"/>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394E"/>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4B20"/>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22C"/>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11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2D8"/>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862"/>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1B6"/>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4BD5"/>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4A58"/>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2D5C"/>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5F0"/>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18B"/>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126"/>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301"/>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3D17"/>
    <w:rsid w:val="0076417D"/>
    <w:rsid w:val="007650E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2DB2"/>
    <w:rsid w:val="007B3C6A"/>
    <w:rsid w:val="007B400C"/>
    <w:rsid w:val="007B41A6"/>
    <w:rsid w:val="007B4652"/>
    <w:rsid w:val="007B4FD7"/>
    <w:rsid w:val="007B5F56"/>
    <w:rsid w:val="007B7B09"/>
    <w:rsid w:val="007B7C01"/>
    <w:rsid w:val="007C1B6C"/>
    <w:rsid w:val="007C29E1"/>
    <w:rsid w:val="007C2CEC"/>
    <w:rsid w:val="007C3391"/>
    <w:rsid w:val="007C3F93"/>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4F5F"/>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386"/>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6BB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657B"/>
    <w:rsid w:val="00D471DF"/>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D95"/>
    <w:rsid w:val="00DE2E13"/>
    <w:rsid w:val="00DE3856"/>
    <w:rsid w:val="00DE415E"/>
    <w:rsid w:val="00DE5343"/>
    <w:rsid w:val="00DE5BEF"/>
    <w:rsid w:val="00DE66CD"/>
    <w:rsid w:val="00DE6958"/>
    <w:rsid w:val="00DE755D"/>
    <w:rsid w:val="00DF14FB"/>
    <w:rsid w:val="00DF2D1A"/>
    <w:rsid w:val="00DF5638"/>
    <w:rsid w:val="00DF5C9E"/>
    <w:rsid w:val="00DF63C8"/>
    <w:rsid w:val="00DF64CA"/>
    <w:rsid w:val="00DF6C92"/>
    <w:rsid w:val="00DF7DE7"/>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693D"/>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1A40"/>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62A"/>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purl.org/dc/terms/"/>
    <ds:schemaRef ds:uri="http://schemas.openxmlformats.org/package/2006/metadata/core-properties"/>
    <ds:schemaRef ds:uri="ce173f13-e3a2-4c5f-8c54-d0382ae88016"/>
    <ds:schemaRef ds:uri="http://schemas.microsoft.com/office/2006/documentManagement/types"/>
    <ds:schemaRef ds:uri="http://schemas.microsoft.com/office/infopath/2007/PartnerControls"/>
    <ds:schemaRef ds:uri="http://purl.org/dc/elements/1.1/"/>
    <ds:schemaRef ds:uri="http://schemas.microsoft.com/office/2006/metadata/properties"/>
    <ds:schemaRef ds:uri="102fadf2-6cae-45bc-95f6-bc2613b98572"/>
    <ds:schemaRef ds:uri="http://www.w3.org/XML/1998/namespace"/>
    <ds:schemaRef ds:uri="http://purl.org/dc/dcmitype/"/>
  </ds:schemaRefs>
</ds:datastoreItem>
</file>

<file path=customXml/itemProps2.xml><?xml version="1.0" encoding="utf-8"?>
<ds:datastoreItem xmlns:ds="http://schemas.openxmlformats.org/officeDocument/2006/customXml" ds:itemID="{908BDE43-E5F8-4222-B1C3-2A80873B2833}"/>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361</Words>
  <Characters>2299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Joenja SGM 5859-A 2024</vt:lpstr>
    </vt:vector>
  </TitlesOfParts>
  <Company>PCS Health Systems</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Joenja SGM 5859-A 2024</dc:title>
  <dc:subject/>
  <dc:creator>CVS Caremark</dc:creator>
  <cp:keywords/>
  <cp:lastModifiedBy>Pan, Stacey J</cp:lastModifiedBy>
  <cp:revision>20</cp:revision>
  <cp:lastPrinted>2018-01-09T11:01:00Z</cp:lastPrinted>
  <dcterms:created xsi:type="dcterms:W3CDTF">2024-08-20T12:50:00Z</dcterms:created>
  <dcterms:modified xsi:type="dcterms:W3CDTF">2024-10-31T17:27:00Z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1763800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